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62" w:rsidRDefault="004F1162" w:rsidP="008B0F10">
      <w:pPr>
        <w:jc w:val="both"/>
        <w:rPr>
          <w:rFonts w:ascii="Arial" w:eastAsia="Times New Roman" w:hAnsi="Arial" w:cs="Arial"/>
          <w:noProof/>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rsidTr="008B0F10">
        <w:trPr>
          <w:tblCellSpacing w:w="0" w:type="dxa"/>
        </w:trPr>
        <w:tc>
          <w:tcPr>
            <w:tcW w:w="0" w:type="auto"/>
            <w:tcMar>
              <w:top w:w="450" w:type="dxa"/>
              <w:left w:w="0" w:type="dxa"/>
              <w:bottom w:w="450" w:type="dxa"/>
              <w:right w:w="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jc w:val="center"/>
              </w:trPr>
              <w:tc>
                <w:tcPr>
                  <w:tcW w:w="0" w:type="auto"/>
                  <w:tcMar>
                    <w:top w:w="0" w:type="dxa"/>
                    <w:left w:w="0" w:type="dxa"/>
                    <w:bottom w:w="450" w:type="dxa"/>
                    <w:right w:w="0" w:type="dxa"/>
                  </w:tcMar>
                  <w:hideMark/>
                </w:tcPr>
                <w:p w:rsidR="008B0F10" w:rsidRPr="008B0F10" w:rsidRDefault="008B0F10" w:rsidP="008B0F10">
                  <w:pPr>
                    <w:spacing w:after="0" w:line="240" w:lineRule="auto"/>
                    <w:rPr>
                      <w:rFonts w:ascii="Times New Roman" w:eastAsia="Calibri" w:hAnsi="Times New Roman" w:cs="Times New Roman"/>
                      <w:sz w:val="24"/>
                      <w:szCs w:val="24"/>
                    </w:rPr>
                  </w:pPr>
                </w:p>
              </w:tc>
            </w:tr>
            <w:tr w:rsidR="008B0F10" w:rsidRPr="008B0F10">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tcMar>
                                                  <w:top w:w="0" w:type="dxa"/>
                                                  <w:left w:w="1290" w:type="dxa"/>
                                                  <w:bottom w:w="0" w:type="dxa"/>
                                                  <w:right w:w="1305"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sz w:val="18"/>
                                                    <w:szCs w:val="18"/>
                                                  </w:rPr>
                                                  <w:drawing>
                                                    <wp:inline distT="0" distB="0" distL="0" distR="0" wp14:anchorId="27F55CC8" wp14:editId="5C45406B">
                                                      <wp:extent cx="4448175" cy="2667000"/>
                                                      <wp:effectExtent l="0" t="0" r="9525" b="0"/>
                                                      <wp:docPr id="26" name="Picture 26" descr="PA Unites Against COV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 Unites Against COVI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2667000"/>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225"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8B0F10" w:rsidRPr="008B0F10">
                                <w:trPr>
                                  <w:tblCellSpacing w:w="0" w:type="dxa"/>
                                </w:trPr>
                                <w:tc>
                                  <w:tcPr>
                                    <w:tcW w:w="0" w:type="auto"/>
                                    <w:hideMark/>
                                  </w:tcPr>
                                  <w:p w:rsidR="008B0F10" w:rsidRPr="008B0F10" w:rsidRDefault="008B0F10" w:rsidP="008B0F10">
                                    <w:pPr>
                                      <w:spacing w:after="0" w:line="240" w:lineRule="auto"/>
                                      <w:textAlignment w:val="baseline"/>
                                      <w:outlineLvl w:val="0"/>
                                      <w:rPr>
                                        <w:rFonts w:ascii="Helvetica" w:eastAsia="Times New Roman" w:hAnsi="Helvetica" w:cs="Helvetica"/>
                                        <w:b/>
                                        <w:bCs/>
                                        <w:color w:val="333333"/>
                                        <w:kern w:val="36"/>
                                        <w:sz w:val="32"/>
                                        <w:szCs w:val="32"/>
                                      </w:rPr>
                                    </w:pPr>
                                    <w:r w:rsidRPr="008B0F10">
                                      <w:rPr>
                                        <w:rFonts w:ascii="Arial" w:eastAsia="Times New Roman" w:hAnsi="Arial" w:cs="Arial"/>
                                        <w:b/>
                                        <w:bCs/>
                                        <w:color w:val="003E51"/>
                                        <w:kern w:val="36"/>
                                        <w:sz w:val="39"/>
                                        <w:szCs w:val="39"/>
                                      </w:rPr>
                                      <w:t>Helping Households Connect</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8B0F10" w:rsidRPr="008B0F10">
                                <w:trPr>
                                  <w:tblCellSpacing w:w="0" w:type="dxa"/>
                                </w:trPr>
                                <w:tc>
                                  <w:tcPr>
                                    <w:tcW w:w="0" w:type="auto"/>
                                    <w:hideMark/>
                                  </w:tcPr>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 xml:space="preserve">Qualifying low-income households that are struggling to afford broadband internet service can now apply for the temporary Federal Communications Commission's (FCC) </w:t>
                                    </w:r>
                                    <w:hyperlink r:id="rId6" w:tgtFrame="_blank" w:history="1">
                                      <w:r w:rsidRPr="008B0F10">
                                        <w:rPr>
                                          <w:rFonts w:ascii="Arial" w:eastAsia="Times New Roman" w:hAnsi="Arial" w:cs="Arial"/>
                                          <w:b/>
                                          <w:bCs/>
                                          <w:color w:val="003E51"/>
                                          <w:sz w:val="24"/>
                                          <w:szCs w:val="24"/>
                                          <w:u w:val="single"/>
                                        </w:rPr>
                                        <w:t>Emergency Broadband Benefit (EBB) program</w:t>
                                      </w:r>
                                    </w:hyperlink>
                                    <w:r w:rsidRPr="008B0F10">
                                      <w:rPr>
                                        <w:rFonts w:ascii="Arial" w:eastAsia="Times New Roman" w:hAnsi="Arial" w:cs="Arial"/>
                                        <w:color w:val="333333"/>
                                        <w:sz w:val="24"/>
                                        <w:szCs w:val="24"/>
                                      </w:rPr>
                                      <w:t xml:space="preserve">. </w:t>
                                    </w:r>
                                  </w:p>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The EBB will provide a discount of up to $50 per month towards broadband service for eligible households. Qualifying households can also receive a one-time discount of up to $100 to purchase a laptop, desktop computer, or tablet from participating providers if they contribute more than $10 and less than $50 toward the purchase price.</w:t>
                                    </w:r>
                                  </w:p>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The EBB is limited to one monthly service discount and one device per household. </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B0F10" w:rsidRPr="008B0F10">
                                <w:trPr>
                                  <w:tblCellSpacing w:w="0" w:type="dxa"/>
                                </w:trPr>
                                <w:tc>
                                  <w:tcPr>
                                    <w:tcW w:w="0" w:type="auto"/>
                                    <w:vAlign w:val="center"/>
                                    <w:hideMark/>
                                  </w:tcPr>
                                  <w:p w:rsidR="008B0F10" w:rsidRPr="008B0F10" w:rsidRDefault="008B0F10" w:rsidP="008B0F10">
                                    <w:pPr>
                                      <w:spacing w:after="0" w:line="240" w:lineRule="auto"/>
                                      <w:rPr>
                                        <w:rFonts w:ascii="Arial" w:eastAsia="Times New Roman" w:hAnsi="Arial" w:cs="Arial"/>
                                        <w:sz w:val="18"/>
                                        <w:szCs w:val="18"/>
                                      </w:rPr>
                                    </w:pPr>
                                    <w:r w:rsidRPr="008B0F10">
                                      <w:rPr>
                                        <w:rFonts w:ascii="Arial" w:eastAsia="Times New Roman" w:hAnsi="Arial" w:cs="Arial"/>
                                        <w:noProof/>
                                        <w:sz w:val="18"/>
                                        <w:szCs w:val="18"/>
                                      </w:rPr>
                                      <w:drawing>
                                        <wp:inline distT="0" distB="0" distL="0" distR="0" wp14:anchorId="0AF52BD7" wp14:editId="1F5583A1">
                                          <wp:extent cx="9525" cy="9525"/>
                                          <wp:effectExtent l="0" t="0" r="0" b="0"/>
                                          <wp:docPr id="27" name="Picture 27" descr="https://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e2ma.net/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8B0F10" w:rsidRPr="008B0F10">
                                <w:trPr>
                                  <w:tblCellSpacing w:w="0" w:type="dxa"/>
                                </w:trPr>
                                <w:tc>
                                  <w:tcPr>
                                    <w:tcW w:w="0" w:type="auto"/>
                                    <w:hideMark/>
                                  </w:tcPr>
                                  <w:p w:rsidR="008B0F10" w:rsidRPr="008B0F10" w:rsidRDefault="008B0F10" w:rsidP="008B0F10">
                                    <w:pPr>
                                      <w:spacing w:after="0" w:line="240" w:lineRule="auto"/>
                                      <w:textAlignment w:val="baseline"/>
                                      <w:outlineLvl w:val="1"/>
                                      <w:rPr>
                                        <w:rFonts w:ascii="Helvetica" w:eastAsia="Times New Roman" w:hAnsi="Helvetica" w:cs="Helvetica"/>
                                        <w:b/>
                                        <w:bCs/>
                                        <w:color w:val="333333"/>
                                        <w:sz w:val="27"/>
                                        <w:szCs w:val="27"/>
                                      </w:rPr>
                                    </w:pPr>
                                    <w:r w:rsidRPr="008B0F10">
                                      <w:rPr>
                                        <w:rFonts w:ascii="Arial" w:eastAsia="Times New Roman" w:hAnsi="Arial" w:cs="Arial"/>
                                        <w:b/>
                                        <w:bCs/>
                                        <w:color w:val="003E51"/>
                                        <w:sz w:val="32"/>
                                        <w:szCs w:val="32"/>
                                      </w:rPr>
                                      <w:t>Household Eligibility Includes:</w:t>
                                    </w:r>
                                  </w:p>
                                  <w:p w:rsidR="008B0F10" w:rsidRPr="008B0F10" w:rsidRDefault="008B0F10" w:rsidP="008B0F10">
                                    <w:pPr>
                                      <w:numPr>
                                        <w:ilvl w:val="0"/>
                                        <w:numId w:val="1"/>
                                      </w:numPr>
                                      <w:spacing w:before="100" w:beforeAutospacing="1" w:after="100" w:afterAutospacing="1"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shd w:val="clear" w:color="auto" w:fill="FFFFFF"/>
                                      </w:rPr>
                                      <w:t>Has an income that is at or below 135 percent of the</w:t>
                                    </w:r>
                                    <w:r w:rsidRPr="008B0F10">
                                      <w:rPr>
                                        <w:rFonts w:ascii="Arial" w:eastAsia="Times New Roman" w:hAnsi="Arial" w:cs="Arial"/>
                                        <w:color w:val="515764"/>
                                        <w:sz w:val="24"/>
                                        <w:szCs w:val="24"/>
                                        <w:shd w:val="clear" w:color="auto" w:fill="FFFFFF"/>
                                      </w:rPr>
                                      <w:t xml:space="preserve"> </w:t>
                                    </w:r>
                                    <w:hyperlink r:id="rId8" w:tgtFrame="_blank" w:history="1">
                                      <w:r w:rsidRPr="008B0F10">
                                        <w:rPr>
                                          <w:rFonts w:ascii="Arial" w:eastAsia="Times New Roman" w:hAnsi="Arial" w:cs="Arial"/>
                                          <w:b/>
                                          <w:bCs/>
                                          <w:color w:val="003E51"/>
                                          <w:sz w:val="24"/>
                                          <w:szCs w:val="24"/>
                                          <w:u w:val="single"/>
                                          <w:shd w:val="clear" w:color="auto" w:fill="FFFFFF"/>
                                        </w:rPr>
                                        <w:t>Federal Poverty Guidelines</w:t>
                                      </w:r>
                                    </w:hyperlink>
                                    <w:r w:rsidRPr="008B0F10">
                                      <w:rPr>
                                        <w:rFonts w:ascii="Arial" w:eastAsia="Times New Roman" w:hAnsi="Arial" w:cs="Arial"/>
                                        <w:color w:val="515764"/>
                                        <w:sz w:val="24"/>
                                        <w:szCs w:val="24"/>
                                        <w:shd w:val="clear" w:color="auto" w:fill="FFFFFF"/>
                                      </w:rPr>
                                      <w:t> </w:t>
                                    </w:r>
                                    <w:r w:rsidRPr="008B0F10">
                                      <w:rPr>
                                        <w:rFonts w:ascii="Arial" w:eastAsia="Times New Roman" w:hAnsi="Arial" w:cs="Arial"/>
                                        <w:color w:val="333333"/>
                                        <w:sz w:val="24"/>
                                        <w:szCs w:val="24"/>
                                        <w:shd w:val="clear" w:color="auto" w:fill="FFFFFF"/>
                                      </w:rPr>
                                      <w:t xml:space="preserve">or participates in certain assistance programs, such as SNAP, Medicaid, or </w:t>
                                    </w:r>
                                    <w:hyperlink r:id="rId9" w:tgtFrame="_blank" w:history="1">
                                      <w:r w:rsidRPr="008B0F10">
                                        <w:rPr>
                                          <w:rFonts w:ascii="Arial" w:eastAsia="Times New Roman" w:hAnsi="Arial" w:cs="Arial"/>
                                          <w:b/>
                                          <w:bCs/>
                                          <w:color w:val="003E51"/>
                                          <w:sz w:val="24"/>
                                          <w:szCs w:val="24"/>
                                          <w:u w:val="single"/>
                                          <w:shd w:val="clear" w:color="auto" w:fill="FFFFFF"/>
                                        </w:rPr>
                                        <w:t>Lifeline</w:t>
                                      </w:r>
                                    </w:hyperlink>
                                    <w:r w:rsidRPr="008B0F10">
                                      <w:rPr>
                                        <w:rFonts w:ascii="Arial" w:eastAsia="Times New Roman" w:hAnsi="Arial" w:cs="Arial"/>
                                        <w:color w:val="515764"/>
                                        <w:sz w:val="24"/>
                                        <w:szCs w:val="24"/>
                                        <w:shd w:val="clear" w:color="auto" w:fill="FFFFFF"/>
                                      </w:rPr>
                                      <w:t>;</w:t>
                                    </w:r>
                                  </w:p>
                                  <w:p w:rsidR="008B0F10" w:rsidRPr="008B0F10" w:rsidRDefault="008B0F10" w:rsidP="008B0F10">
                                    <w:pPr>
                                      <w:numPr>
                                        <w:ilvl w:val="0"/>
                                        <w:numId w:val="1"/>
                                      </w:numPr>
                                      <w:spacing w:before="100" w:beforeAutospacing="1" w:after="100" w:afterAutospacing="1"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Receives benefits under the free and reduced-price school lunch program or the school breakfast program, or did so in the 2019-2020 school year;</w:t>
                                    </w:r>
                                  </w:p>
                                  <w:p w:rsidR="008B0F10" w:rsidRPr="008B0F10" w:rsidRDefault="008B0F10" w:rsidP="008B0F10">
                                    <w:pPr>
                                      <w:numPr>
                                        <w:ilvl w:val="0"/>
                                        <w:numId w:val="1"/>
                                      </w:numPr>
                                      <w:spacing w:before="100" w:beforeAutospacing="1" w:after="100" w:afterAutospacing="1"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Received a Federal Pell Grant during the current award year;</w:t>
                                    </w:r>
                                  </w:p>
                                  <w:p w:rsidR="008B0F10" w:rsidRPr="008B0F10" w:rsidRDefault="008B0F10" w:rsidP="008B0F10">
                                    <w:pPr>
                                      <w:numPr>
                                        <w:ilvl w:val="0"/>
                                        <w:numId w:val="1"/>
                                      </w:numPr>
                                      <w:spacing w:before="100" w:beforeAutospacing="1" w:after="100" w:afterAutospacing="1"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Experienced a substantial loss of income due to job loss or furlough since February 29, 2020; or</w:t>
                                    </w:r>
                                  </w:p>
                                  <w:p w:rsidR="008B0F10" w:rsidRPr="008B0F10" w:rsidRDefault="008B0F10" w:rsidP="008B0F10">
                                    <w:pPr>
                                      <w:numPr>
                                        <w:ilvl w:val="0"/>
                                        <w:numId w:val="1"/>
                                      </w:numPr>
                                      <w:spacing w:before="100" w:beforeAutospacing="1" w:after="100" w:afterAutospacing="1"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lastRenderedPageBreak/>
                                      <w:t>Meets the eligibility criteria for a participating broadband provider’s existing low-income or COVID-19 program.</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B0F10" w:rsidRPr="008B0F10">
                                <w:trPr>
                                  <w:tblCellSpacing w:w="0" w:type="dxa"/>
                                </w:trPr>
                                <w:tc>
                                  <w:tcPr>
                                    <w:tcW w:w="0" w:type="auto"/>
                                    <w:vAlign w:val="center"/>
                                    <w:hideMark/>
                                  </w:tcPr>
                                  <w:p w:rsidR="008B0F10" w:rsidRPr="008B0F10" w:rsidRDefault="008B0F10" w:rsidP="008B0F10">
                                    <w:pPr>
                                      <w:spacing w:after="0" w:line="240" w:lineRule="auto"/>
                                      <w:rPr>
                                        <w:rFonts w:ascii="Arial" w:eastAsia="Times New Roman" w:hAnsi="Arial" w:cs="Arial"/>
                                        <w:sz w:val="18"/>
                                        <w:szCs w:val="18"/>
                                      </w:rPr>
                                    </w:pPr>
                                    <w:r w:rsidRPr="008B0F10">
                                      <w:rPr>
                                        <w:rFonts w:ascii="Arial" w:eastAsia="Times New Roman" w:hAnsi="Arial" w:cs="Arial"/>
                                        <w:noProof/>
                                        <w:sz w:val="18"/>
                                        <w:szCs w:val="18"/>
                                      </w:rPr>
                                      <w:drawing>
                                        <wp:inline distT="0" distB="0" distL="0" distR="0" wp14:anchorId="7A9FA002" wp14:editId="2A8ED33C">
                                          <wp:extent cx="9525" cy="9525"/>
                                          <wp:effectExtent l="0" t="0" r="0" b="0"/>
                                          <wp:docPr id="28" name="Picture 28" descr="https://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e2ma.net/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225" w:type="dxa"/>
                                <w:bottom w:w="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8B0F10" w:rsidRPr="008B0F10">
                                <w:trPr>
                                  <w:tblCellSpacing w:w="0" w:type="dxa"/>
                                </w:trPr>
                                <w:tc>
                                  <w:tcPr>
                                    <w:tcW w:w="0" w:type="auto"/>
                                    <w:hideMark/>
                                  </w:tcPr>
                                  <w:p w:rsidR="008B0F10" w:rsidRPr="008B0F10" w:rsidRDefault="008B0F10" w:rsidP="008B0F10">
                                    <w:pPr>
                                      <w:spacing w:after="0" w:line="240" w:lineRule="auto"/>
                                      <w:textAlignment w:val="baseline"/>
                                      <w:outlineLvl w:val="1"/>
                                      <w:rPr>
                                        <w:rFonts w:ascii="Helvetica" w:eastAsia="Times New Roman" w:hAnsi="Helvetica" w:cs="Helvetica"/>
                                        <w:b/>
                                        <w:bCs/>
                                        <w:color w:val="333333"/>
                                        <w:sz w:val="27"/>
                                        <w:szCs w:val="27"/>
                                      </w:rPr>
                                    </w:pPr>
                                    <w:r w:rsidRPr="008B0F10">
                                      <w:rPr>
                                        <w:rFonts w:ascii="Arial" w:eastAsia="Times New Roman" w:hAnsi="Arial" w:cs="Arial"/>
                                        <w:b/>
                                        <w:bCs/>
                                        <w:color w:val="003E51"/>
                                        <w:sz w:val="32"/>
                                        <w:szCs w:val="32"/>
                                      </w:rPr>
                                      <w:t>Help Us Spread the Word</w:t>
                                    </w:r>
                                  </w:p>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Please share this information with your colleagues, community networks, and chambers in your region to help our neighbors that are struggling to afford internet service during the pandemic. To help with this outreach, we have created a Toolkit that includes downloadable social media graphics, sample newsletter outreach content, and other materials.</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B0F10" w:rsidRPr="008B0F10">
                                <w:trPr>
                                  <w:tblCellSpacing w:w="0" w:type="dxa"/>
                                </w:trPr>
                                <w:tc>
                                  <w:tcPr>
                                    <w:tcW w:w="0" w:type="auto"/>
                                    <w:tcMar>
                                      <w:top w:w="210" w:type="dxa"/>
                                      <w:left w:w="210" w:type="dxa"/>
                                      <w:bottom w:w="210" w:type="dxa"/>
                                      <w:right w:w="210"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color w:val="E16F3A"/>
                                        <w:sz w:val="18"/>
                                        <w:szCs w:val="18"/>
                                      </w:rPr>
                                      <w:drawing>
                                        <wp:inline distT="0" distB="0" distL="0" distR="0" wp14:anchorId="58CA62D0" wp14:editId="3F83EE66">
                                          <wp:extent cx="1285875" cy="438150"/>
                                          <wp:effectExtent l="0" t="0" r="9525" b="0"/>
                                          <wp:docPr id="29" name="Picture 29" descr="DOWNLOAD TOOLKIT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TOOLKIT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B0F10" w:rsidRPr="008B0F10">
                                <w:trPr>
                                  <w:tblCellSpacing w:w="0" w:type="dxa"/>
                                </w:trPr>
                                <w:tc>
                                  <w:tcPr>
                                    <w:tcW w:w="0" w:type="auto"/>
                                    <w:vAlign w:val="center"/>
                                    <w:hideMark/>
                                  </w:tcPr>
                                  <w:p w:rsidR="008B0F10" w:rsidRPr="008B0F10" w:rsidRDefault="008B0F10" w:rsidP="008B0F10">
                                    <w:pPr>
                                      <w:spacing w:after="0" w:line="240" w:lineRule="auto"/>
                                      <w:rPr>
                                        <w:rFonts w:ascii="Arial" w:eastAsia="Times New Roman" w:hAnsi="Arial" w:cs="Arial"/>
                                        <w:sz w:val="18"/>
                                        <w:szCs w:val="18"/>
                                      </w:rPr>
                                    </w:pPr>
                                    <w:r w:rsidRPr="008B0F10">
                                      <w:rPr>
                                        <w:rFonts w:ascii="Arial" w:eastAsia="Times New Roman" w:hAnsi="Arial" w:cs="Arial"/>
                                        <w:noProof/>
                                        <w:sz w:val="18"/>
                                        <w:szCs w:val="18"/>
                                      </w:rPr>
                                      <w:drawing>
                                        <wp:inline distT="0" distB="0" distL="0" distR="0" wp14:anchorId="673DA997" wp14:editId="4C3DF54C">
                                          <wp:extent cx="9525" cy="9525"/>
                                          <wp:effectExtent l="0" t="0" r="0" b="0"/>
                                          <wp:docPr id="30" name="Picture 30" descr="https://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s.e2ma.net/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225" w:type="dxa"/>
                                <w:bottom w:w="225"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8B0F10" w:rsidRPr="008B0F10">
                                <w:trPr>
                                  <w:tblCellSpacing w:w="0" w:type="dxa"/>
                                </w:trPr>
                                <w:tc>
                                  <w:tcPr>
                                    <w:tcW w:w="0" w:type="auto"/>
                                    <w:hideMark/>
                                  </w:tcPr>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b/>
                                        <w:bCs/>
                                        <w:color w:val="003E51"/>
                                        <w:sz w:val="32"/>
                                        <w:szCs w:val="32"/>
                                      </w:rPr>
                                      <w:t>Questions?</w:t>
                                    </w:r>
                                  </w:p>
                                  <w:p w:rsidR="008B0F10" w:rsidRPr="008B0F10" w:rsidRDefault="008B0F10" w:rsidP="008B0F10">
                                    <w:pPr>
                                      <w:spacing w:after="0" w:line="315" w:lineRule="atLeast"/>
                                      <w:rPr>
                                        <w:rFonts w:ascii="Helvetica" w:eastAsia="Times New Roman" w:hAnsi="Helvetica" w:cs="Helvetica"/>
                                        <w:color w:val="515764"/>
                                        <w:sz w:val="24"/>
                                        <w:szCs w:val="24"/>
                                      </w:rPr>
                                    </w:pPr>
                                    <w:r w:rsidRPr="008B0F10">
                                      <w:rPr>
                                        <w:rFonts w:ascii="Arial" w:eastAsia="Times New Roman" w:hAnsi="Arial" w:cs="Arial"/>
                                        <w:color w:val="333333"/>
                                        <w:sz w:val="24"/>
                                        <w:szCs w:val="24"/>
                                      </w:rPr>
                                      <w:t xml:space="preserve">For any questions, visit the </w:t>
                                    </w:r>
                                    <w:hyperlink r:id="rId12" w:tgtFrame="_blank" w:history="1">
                                      <w:r w:rsidRPr="008B0F10">
                                        <w:rPr>
                                          <w:rFonts w:ascii="Arial" w:eastAsia="Times New Roman" w:hAnsi="Arial" w:cs="Arial"/>
                                          <w:b/>
                                          <w:bCs/>
                                          <w:color w:val="003E51"/>
                                          <w:sz w:val="24"/>
                                          <w:szCs w:val="24"/>
                                          <w:u w:val="single"/>
                                        </w:rPr>
                                        <w:t>Emergency Broadband Benefit website</w:t>
                                      </w:r>
                                    </w:hyperlink>
                                    <w:r w:rsidRPr="008B0F10">
                                      <w:rPr>
                                        <w:rFonts w:ascii="Arial" w:eastAsia="Times New Roman" w:hAnsi="Arial" w:cs="Arial"/>
                                        <w:b/>
                                        <w:bCs/>
                                        <w:color w:val="333333"/>
                                        <w:sz w:val="24"/>
                                        <w:szCs w:val="24"/>
                                      </w:rPr>
                                      <w:t xml:space="preserve">, </w:t>
                                    </w:r>
                                    <w:hyperlink r:id="rId13" w:tgtFrame="_blank" w:history="1">
                                      <w:r w:rsidRPr="008B0F10">
                                        <w:rPr>
                                          <w:rFonts w:ascii="Arial" w:eastAsia="Times New Roman" w:hAnsi="Arial" w:cs="Arial"/>
                                          <w:b/>
                                          <w:bCs/>
                                          <w:color w:val="003E51"/>
                                          <w:sz w:val="24"/>
                                          <w:szCs w:val="24"/>
                                          <w:u w:val="single"/>
                                        </w:rPr>
                                        <w:t>find PA broadband service providers</w:t>
                                      </w:r>
                                    </w:hyperlink>
                                    <w:r w:rsidRPr="008B0F10">
                                      <w:rPr>
                                        <w:rFonts w:ascii="Arial" w:eastAsia="Times New Roman" w:hAnsi="Arial" w:cs="Arial"/>
                                        <w:color w:val="333333"/>
                                        <w:sz w:val="24"/>
                                        <w:szCs w:val="24"/>
                                      </w:rPr>
                                      <w:t xml:space="preserve"> offering the EBB discount in Pennsylvania, and for any other questions, refer to the </w:t>
                                    </w:r>
                                    <w:hyperlink r:id="rId14" w:tgtFrame="_blank" w:history="1">
                                      <w:r w:rsidRPr="008B0F10">
                                        <w:rPr>
                                          <w:rFonts w:ascii="Arial" w:eastAsia="Times New Roman" w:hAnsi="Arial" w:cs="Arial"/>
                                          <w:b/>
                                          <w:bCs/>
                                          <w:color w:val="003E51"/>
                                          <w:sz w:val="24"/>
                                          <w:szCs w:val="24"/>
                                          <w:u w:val="single"/>
                                        </w:rPr>
                                        <w:t>Frequently Asked Questions webpage</w:t>
                                      </w:r>
                                    </w:hyperlink>
                                    <w:r w:rsidRPr="008B0F10">
                                      <w:rPr>
                                        <w:rFonts w:ascii="Arial" w:eastAsia="Times New Roman" w:hAnsi="Arial" w:cs="Arial"/>
                                        <w:color w:val="333333"/>
                                        <w:sz w:val="24"/>
                                        <w:szCs w:val="24"/>
                                      </w:rPr>
                                      <w:t>.</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hidden/>
                          </w:trPr>
                          <w:tc>
                            <w:tcPr>
                              <w:tcW w:w="0" w:type="auto"/>
                              <w:tcMar>
                                <w:top w:w="0" w:type="dxa"/>
                                <w:left w:w="0" w:type="dxa"/>
                                <w:bottom w:w="150" w:type="dxa"/>
                                <w:right w:w="0" w:type="dxa"/>
                              </w:tcMar>
                              <w:vAlign w:val="center"/>
                              <w:hideMark/>
                            </w:tcPr>
                            <w:p w:rsidR="008B0F10" w:rsidRPr="008B0F10" w:rsidRDefault="008B0F10" w:rsidP="008B0F10">
                              <w:pPr>
                                <w:spacing w:after="0" w:line="240" w:lineRule="auto"/>
                                <w:rPr>
                                  <w:rFonts w:ascii="Arial" w:eastAsia="Times New Roman" w:hAnsi="Arial" w:cs="Arial"/>
                                  <w:vanish/>
                                  <w:sz w:val="18"/>
                                  <w:szCs w:val="18"/>
                                </w:rPr>
                              </w:pPr>
                            </w:p>
                          </w:tc>
                        </w:tr>
                        <w:tr w:rsidR="008B0F10" w:rsidRPr="008B0F10">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8B0F10" w:rsidRPr="008B0F10">
                                <w:trPr>
                                  <w:tblCellSpacing w:w="0" w:type="dxa"/>
                                </w:trPr>
                                <w:tc>
                                  <w:tcPr>
                                    <w:tcW w:w="0" w:type="auto"/>
                                    <w:vAlign w:val="center"/>
                                    <w:hideMark/>
                                  </w:tcPr>
                                  <w:p w:rsidR="008B0F10" w:rsidRPr="008B0F10" w:rsidRDefault="008B0F10" w:rsidP="008B0F10">
                                    <w:pPr>
                                      <w:spacing w:after="0" w:line="240" w:lineRule="auto"/>
                                      <w:rPr>
                                        <w:rFonts w:ascii="Arial" w:eastAsia="Times New Roman" w:hAnsi="Arial" w:cs="Arial"/>
                                        <w:sz w:val="18"/>
                                        <w:szCs w:val="18"/>
                                      </w:rPr>
                                    </w:pPr>
                                    <w:r w:rsidRPr="008B0F10">
                                      <w:rPr>
                                        <w:rFonts w:ascii="Arial" w:eastAsia="Times New Roman" w:hAnsi="Arial" w:cs="Arial"/>
                                        <w:noProof/>
                                        <w:sz w:val="18"/>
                                        <w:szCs w:val="18"/>
                                      </w:rPr>
                                      <w:drawing>
                                        <wp:inline distT="0" distB="0" distL="0" distR="0" wp14:anchorId="439FF280" wp14:editId="3089B672">
                                          <wp:extent cx="9525" cy="9525"/>
                                          <wp:effectExtent l="0" t="0" r="0" b="0"/>
                                          <wp:docPr id="31" name="Picture 31" descr="https://images.e2ma.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s.e2ma.net/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945"/>
                                            <w:gridCol w:w="810"/>
                                            <w:gridCol w:w="810"/>
                                            <w:gridCol w:w="3795"/>
                                          </w:tblGrid>
                                          <w:tr w:rsidR="008B0F10" w:rsidRPr="008B0F10">
                                            <w:trPr>
                                              <w:tblCellSpacing w:w="0" w:type="dxa"/>
                                            </w:trPr>
                                            <w:tc>
                                              <w:tcPr>
                                                <w:tcW w:w="0" w:type="auto"/>
                                                <w:tcMar>
                                                  <w:top w:w="150" w:type="dxa"/>
                                                  <w:left w:w="3135" w:type="dxa"/>
                                                  <w:bottom w:w="150" w:type="dxa"/>
                                                  <w:right w:w="150"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color w:val="E16F3A"/>
                                                    <w:sz w:val="18"/>
                                                    <w:szCs w:val="18"/>
                                                  </w:rPr>
                                                  <w:drawing>
                                                    <wp:inline distT="0" distB="0" distL="0" distR="0" wp14:anchorId="6A2700DF" wp14:editId="6EE46F71">
                                                      <wp:extent cx="457200" cy="457200"/>
                                                      <wp:effectExtent l="0" t="0" r="0" b="0"/>
                                                      <wp:docPr id="32" name="Picture 32"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150" w:type="dxa"/>
                                                  <w:left w:w="0" w:type="dxa"/>
                                                  <w:bottom w:w="150" w:type="dxa"/>
                                                  <w:right w:w="150"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color w:val="E16F3A"/>
                                                    <w:sz w:val="18"/>
                                                    <w:szCs w:val="18"/>
                                                  </w:rPr>
                                                  <w:drawing>
                                                    <wp:inline distT="0" distB="0" distL="0" distR="0" wp14:anchorId="75596C2F" wp14:editId="27450A8C">
                                                      <wp:extent cx="457200" cy="457200"/>
                                                      <wp:effectExtent l="0" t="0" r="0" b="0"/>
                                                      <wp:docPr id="33" name="Picture 33"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aceb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150" w:type="dxa"/>
                                                  <w:left w:w="0" w:type="dxa"/>
                                                  <w:bottom w:w="150" w:type="dxa"/>
                                                  <w:right w:w="150"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color w:val="E16F3A"/>
                                                    <w:sz w:val="18"/>
                                                    <w:szCs w:val="18"/>
                                                  </w:rPr>
                                                  <w:drawing>
                                                    <wp:inline distT="0" distB="0" distL="0" distR="0" wp14:anchorId="02984CFA" wp14:editId="4E120822">
                                                      <wp:extent cx="457200" cy="457200"/>
                                                      <wp:effectExtent l="0" t="0" r="0" b="0"/>
                                                      <wp:docPr id="34" name="Picture 34" descr="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nked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Mar>
                                                  <w:top w:w="150" w:type="dxa"/>
                                                  <w:left w:w="0" w:type="dxa"/>
                                                  <w:bottom w:w="150" w:type="dxa"/>
                                                  <w:right w:w="3135" w:type="dxa"/>
                                                </w:tcMar>
                                                <w:hideMark/>
                                              </w:tcPr>
                                              <w:p w:rsidR="008B0F10" w:rsidRPr="008B0F10" w:rsidRDefault="008B0F10" w:rsidP="008B0F10">
                                                <w:pPr>
                                                  <w:spacing w:after="0" w:line="240" w:lineRule="auto"/>
                                                  <w:jc w:val="center"/>
                                                  <w:rPr>
                                                    <w:rFonts w:ascii="Arial" w:eastAsia="Times New Roman" w:hAnsi="Arial" w:cs="Arial"/>
                                                    <w:sz w:val="18"/>
                                                    <w:szCs w:val="18"/>
                                                  </w:rPr>
                                                </w:pPr>
                                                <w:r w:rsidRPr="008B0F10">
                                                  <w:rPr>
                                                    <w:rFonts w:ascii="Arial" w:eastAsia="Times New Roman" w:hAnsi="Arial" w:cs="Arial"/>
                                                    <w:noProof/>
                                                    <w:color w:val="E16F3A"/>
                                                    <w:sz w:val="18"/>
                                                    <w:szCs w:val="18"/>
                                                  </w:rPr>
                                                  <w:drawing>
                                                    <wp:inline distT="0" distB="0" distL="0" distR="0" wp14:anchorId="27CDB6B6" wp14:editId="7D686A83">
                                                      <wp:extent cx="457200" cy="457200"/>
                                                      <wp:effectExtent l="0" t="0" r="0" b="0"/>
                                                      <wp:docPr id="35" name="Picture 35" descr="YouTub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ouTub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B0F10" w:rsidRPr="008B0F10">
                                <w:trPr>
                                  <w:tblCellSpacing w:w="0" w:type="dxa"/>
                                </w:trPr>
                                <w:tc>
                                  <w:tcPr>
                                    <w:tcW w:w="0" w:type="auto"/>
                                    <w:shd w:val="clear" w:color="auto" w:fill="003E51"/>
                                    <w:tcMar>
                                      <w:top w:w="150" w:type="dxa"/>
                                      <w:left w:w="150" w:type="dxa"/>
                                      <w:bottom w:w="45" w:type="dxa"/>
                                      <w:right w:w="150" w:type="dxa"/>
                                    </w:tcMar>
                                    <w:hideMark/>
                                  </w:tcPr>
                                  <w:p w:rsidR="008B0F10" w:rsidRPr="008B0F10" w:rsidRDefault="008B0F10" w:rsidP="008B0F10">
                                    <w:pPr>
                                      <w:spacing w:after="0" w:line="288" w:lineRule="atLeast"/>
                                      <w:jc w:val="center"/>
                                      <w:rPr>
                                        <w:rFonts w:ascii="Helvetica" w:eastAsia="Times New Roman" w:hAnsi="Helvetica" w:cs="Helvetica"/>
                                        <w:color w:val="515764"/>
                                        <w:sz w:val="24"/>
                                        <w:szCs w:val="24"/>
                                      </w:rPr>
                                    </w:pPr>
                                    <w:r w:rsidRPr="008B0F10">
                                      <w:rPr>
                                        <w:rFonts w:ascii="Arial" w:eastAsia="Times New Roman" w:hAnsi="Arial" w:cs="Arial"/>
                                        <w:color w:val="FFFFFF"/>
                                        <w:sz w:val="23"/>
                                        <w:szCs w:val="23"/>
                                      </w:rPr>
                                      <w:t xml:space="preserve">PA Department of Community &amp; Economic Development | </w:t>
                                    </w:r>
                                    <w:hyperlink r:id="rId23" w:tgtFrame="_blank" w:history="1">
                                      <w:r w:rsidRPr="008B0F10">
                                        <w:rPr>
                                          <w:rFonts w:ascii="Arial" w:eastAsia="Times New Roman" w:hAnsi="Arial" w:cs="Arial"/>
                                          <w:color w:val="EAAB00"/>
                                          <w:sz w:val="23"/>
                                          <w:szCs w:val="23"/>
                                          <w:u w:val="single"/>
                                        </w:rPr>
                                        <w:t>dced.pa.gov</w:t>
                                      </w:r>
                                    </w:hyperlink>
                                    <w:r w:rsidRPr="008B0F10">
                                      <w:rPr>
                                        <w:rFonts w:ascii="Helvetica" w:eastAsia="Times New Roman" w:hAnsi="Helvetica" w:cs="Helvetica"/>
                                        <w:color w:val="EAAB00"/>
                                        <w:sz w:val="24"/>
                                        <w:szCs w:val="24"/>
                                      </w:rPr>
                                      <w:t> </w:t>
                                    </w: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r w:rsidR="008B0F10" w:rsidRPr="008B0F10">
                    <w:trPr>
                      <w:tblCellSpacing w:w="0" w:type="dxa"/>
                    </w:trPr>
                    <w:tc>
                      <w:tcPr>
                        <w:tcW w:w="0" w:type="auto"/>
                        <w:vAlign w:val="center"/>
                        <w:hideMark/>
                      </w:tcPr>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rPr>
                      <w:rFonts w:ascii="Times New Roman" w:eastAsia="Times New Roman" w:hAnsi="Times New Roman" w:cs="Times New Roman"/>
                      <w:sz w:val="20"/>
                      <w:szCs w:val="20"/>
                    </w:rPr>
                  </w:pPr>
                </w:p>
              </w:tc>
            </w:tr>
          </w:tbl>
          <w:p w:rsidR="008B0F10" w:rsidRPr="008B0F10" w:rsidRDefault="008B0F10" w:rsidP="008B0F10">
            <w:pPr>
              <w:spacing w:after="0" w:line="240" w:lineRule="auto"/>
              <w:jc w:val="center"/>
              <w:rPr>
                <w:rFonts w:ascii="Times New Roman" w:eastAsia="Times New Roman" w:hAnsi="Times New Roman" w:cs="Times New Roman"/>
                <w:sz w:val="20"/>
                <w:szCs w:val="20"/>
              </w:rPr>
            </w:pPr>
          </w:p>
        </w:tc>
        <w:bookmarkStart w:id="0" w:name="_GoBack"/>
        <w:bookmarkEnd w:id="0"/>
      </w:tr>
    </w:tbl>
    <w:p w:rsidR="008B0F10" w:rsidRDefault="008B0F10" w:rsidP="008B0F10">
      <w:pPr>
        <w:jc w:val="both"/>
      </w:pPr>
    </w:p>
    <w:sectPr w:rsidR="008B0F10" w:rsidSect="00AF4C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13F3D"/>
    <w:multiLevelType w:val="multilevel"/>
    <w:tmpl w:val="76285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10"/>
    <w:rsid w:val="004F1162"/>
    <w:rsid w:val="008B0F10"/>
    <w:rsid w:val="00A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A0C9"/>
  <w15:chartTrackingRefBased/>
  <w15:docId w15:val="{27F58605-A7BE-40B5-BF22-7F304F10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t454uf/hrbjbt/1mpegr" TargetMode="External"/><Relationship Id="rId13" Type="http://schemas.openxmlformats.org/officeDocument/2006/relationships/hyperlink" Target="https://t.e2ma.net/click/t454uf/hrbjbt/tssegr"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t.e2ma.net/click/t454uf/hrbjbt/1qwegr" TargetMode="External"/><Relationship Id="rId7" Type="http://schemas.openxmlformats.org/officeDocument/2006/relationships/image" Target="media/image2.gif"/><Relationship Id="rId12" Type="http://schemas.openxmlformats.org/officeDocument/2006/relationships/hyperlink" Target="https://t.e2ma.net/click/t454uf/hrbjbt/d0regr" TargetMode="External"/><Relationship Id="rId17" Type="http://schemas.openxmlformats.org/officeDocument/2006/relationships/hyperlink" Target="https://t.e2ma.net/click/t454uf/hrbjbt/55ueg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t.e2ma.net/click/t454uf/hrbjbt/luoegr"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e2ma.net/click/t454uf/hrbjbt/pduegr" TargetMode="External"/><Relationship Id="rId23" Type="http://schemas.openxmlformats.org/officeDocument/2006/relationships/hyperlink" Target="https://t.e2ma.net/click/t454uf/hrbjbt/hjxegr" TargetMode="External"/><Relationship Id="rId10" Type="http://schemas.openxmlformats.org/officeDocument/2006/relationships/hyperlink" Target="https://t.e2ma.net/click/t454uf/hrbjbt/x7qegr" TargetMode="External"/><Relationship Id="rId19" Type="http://schemas.openxmlformats.org/officeDocument/2006/relationships/hyperlink" Target="https://t.e2ma.net/click/t454uf/hrbjbt/lyvegr" TargetMode="External"/><Relationship Id="rId4" Type="http://schemas.openxmlformats.org/officeDocument/2006/relationships/webSettings" Target="webSettings.xml"/><Relationship Id="rId9" Type="http://schemas.openxmlformats.org/officeDocument/2006/relationships/hyperlink" Target="https://t.e2ma.net/click/t454uf/hrbjbt/hfqegr" TargetMode="External"/><Relationship Id="rId14" Type="http://schemas.openxmlformats.org/officeDocument/2006/relationships/hyperlink" Target="https://t.e2ma.net/click/t454uf/hrbjbt/9ktegr"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Vonnie</dc:creator>
  <cp:keywords/>
  <dc:description/>
  <cp:lastModifiedBy>Vonnie</cp:lastModifiedBy>
  <cp:revision>1</cp:revision>
  <dcterms:created xsi:type="dcterms:W3CDTF">2021-05-14T17:34:00Z</dcterms:created>
  <dcterms:modified xsi:type="dcterms:W3CDTF">2021-05-14T17:36:00Z</dcterms:modified>
</cp:coreProperties>
</file>